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B203" w14:textId="59027594" w:rsidR="00061A39" w:rsidRPr="00C133BC" w:rsidRDefault="00212DCF" w:rsidP="00CB2D04">
      <w:pPr>
        <w:pStyle w:val="Heading1"/>
        <w:rPr>
          <w:color w:val="auto"/>
        </w:rPr>
      </w:pPr>
      <w:r w:rsidRPr="00C133BC">
        <w:rPr>
          <w:color w:val="auto"/>
        </w:rPr>
        <w:t>Case Study 3</w:t>
      </w:r>
      <w:r w:rsidR="00CB2D04" w:rsidRPr="00C133BC">
        <w:rPr>
          <w:color w:val="auto"/>
        </w:rPr>
        <w:br/>
      </w:r>
      <w:r w:rsidRPr="00C133BC">
        <w:rPr>
          <w:color w:val="auto"/>
        </w:rPr>
        <w:t>Farm waste into fertiliser</w:t>
      </w:r>
    </w:p>
    <w:p w14:paraId="41C91F3E" w14:textId="77777777" w:rsidR="005A187A" w:rsidRPr="00C133BC" w:rsidRDefault="005A187A" w:rsidP="00CB2D04"/>
    <w:p w14:paraId="5BC054A1" w14:textId="77777777" w:rsidR="00061A39" w:rsidRPr="00C133BC" w:rsidRDefault="00061A39" w:rsidP="00CB2D04">
      <w:pPr>
        <w:pStyle w:val="NoSpacing"/>
      </w:pPr>
      <w:r w:rsidRPr="00C133BC">
        <w:t>The idea</w:t>
      </w:r>
    </w:p>
    <w:p w14:paraId="62B03186" w14:textId="280EFB1A" w:rsidR="0007637F" w:rsidRPr="00C133BC" w:rsidRDefault="00212DCF" w:rsidP="00CB2D04">
      <w:pPr>
        <w:pStyle w:val="NoSpacing"/>
      </w:pPr>
      <w:r w:rsidRPr="00C133BC">
        <w:t xml:space="preserve">Dairy farms produce a lot of waste material, from sawdust for bedding animals over winter, to cow pats from the cows themselves. Many </w:t>
      </w:r>
      <w:r w:rsidR="004C3C2D">
        <w:t>farms spread cow manure</w:t>
      </w:r>
      <w:r w:rsidRPr="00C133BC">
        <w:t xml:space="preserve"> over their fields to fertilise the soil and encourage regrowth </w:t>
      </w:r>
      <w:r w:rsidR="00806F08">
        <w:t xml:space="preserve">of grass </w:t>
      </w:r>
      <w:r w:rsidRPr="00C133BC">
        <w:t xml:space="preserve">after winter to feed their cows over </w:t>
      </w:r>
      <w:r w:rsidR="00806F08">
        <w:t xml:space="preserve">the </w:t>
      </w:r>
      <w:r w:rsidRPr="00C133BC">
        <w:t xml:space="preserve">summer. By setting up a biogas plant on their farm, the </w:t>
      </w:r>
      <w:proofErr w:type="spellStart"/>
      <w:r w:rsidRPr="00C133BC">
        <w:t>Bowhill</w:t>
      </w:r>
      <w:proofErr w:type="spellEnd"/>
      <w:r w:rsidRPr="00C133BC">
        <w:t xml:space="preserve"> estate is planning to use this cow muck and sawdust to produce biogas and an improved fertiliser. </w:t>
      </w:r>
    </w:p>
    <w:p w14:paraId="2AD4F53B" w14:textId="77777777" w:rsidR="00061A39" w:rsidRPr="00C133BC" w:rsidRDefault="00061A39" w:rsidP="00CB2D04"/>
    <w:p w14:paraId="46D095CD" w14:textId="77777777" w:rsidR="00061A39" w:rsidRPr="00C133BC" w:rsidRDefault="00061A39" w:rsidP="00CB2D04">
      <w:pPr>
        <w:pStyle w:val="Heading2"/>
        <w:rPr>
          <w:color w:val="auto"/>
        </w:rPr>
      </w:pPr>
      <w:r w:rsidRPr="00C133BC">
        <w:rPr>
          <w:color w:val="auto"/>
        </w:rPr>
        <w:t>How does it work?</w:t>
      </w:r>
      <w:bookmarkStart w:id="0" w:name="_GoBack"/>
      <w:bookmarkEnd w:id="0"/>
    </w:p>
    <w:p w14:paraId="33030562" w14:textId="77777777" w:rsidR="00CB2D04" w:rsidRPr="00C133BC" w:rsidRDefault="00CB2D04" w:rsidP="00CB2D04"/>
    <w:p w14:paraId="15F259EB" w14:textId="2D2363C5" w:rsidR="00061A39" w:rsidRPr="00C133BC" w:rsidRDefault="00212DCF" w:rsidP="00806F08">
      <w:pPr>
        <w:pStyle w:val="ListParagraph"/>
        <w:numPr>
          <w:ilvl w:val="0"/>
          <w:numId w:val="6"/>
        </w:numPr>
        <w:spacing w:line="276" w:lineRule="auto"/>
      </w:pPr>
      <w:r w:rsidRPr="00C133BC">
        <w:t>Cows living in sheds produce wa</w:t>
      </w:r>
      <w:r w:rsidR="00597556">
        <w:t>ste</w:t>
      </w:r>
      <w:r w:rsidRPr="00C133BC">
        <w:t xml:space="preserve"> (called slurry), which is then collected up and added into the biogas digester tank.</w:t>
      </w:r>
    </w:p>
    <w:p w14:paraId="7FE94057" w14:textId="23B3435F" w:rsidR="00212DCF" w:rsidRPr="00C133BC" w:rsidRDefault="00212DCF" w:rsidP="00806F08">
      <w:pPr>
        <w:pStyle w:val="ListParagraph"/>
        <w:numPr>
          <w:ilvl w:val="0"/>
          <w:numId w:val="6"/>
        </w:numPr>
        <w:spacing w:line="276" w:lineRule="auto"/>
      </w:pPr>
      <w:r w:rsidRPr="00C133BC">
        <w:t>The slurry is then heated to 50</w:t>
      </w:r>
      <w:r w:rsidRPr="00806F08">
        <w:rPr>
          <w:vertAlign w:val="superscript"/>
        </w:rPr>
        <w:t>O</w:t>
      </w:r>
      <w:r w:rsidRPr="00C133BC">
        <w:t>C to help the bacteria to produce biogas over the next 60 days.</w:t>
      </w:r>
    </w:p>
    <w:p w14:paraId="43C0D15D" w14:textId="5C1DD460" w:rsidR="00212DCF" w:rsidRPr="00C133BC" w:rsidRDefault="00212DCF" w:rsidP="00806F08">
      <w:pPr>
        <w:pStyle w:val="ListParagraph"/>
        <w:numPr>
          <w:ilvl w:val="0"/>
          <w:numId w:val="6"/>
        </w:numPr>
        <w:spacing w:line="276" w:lineRule="auto"/>
      </w:pPr>
      <w:r w:rsidRPr="00C133BC">
        <w:t>The biogas is used to generate electricity. Some of this electricity is used to power the biogas plant, and the rest is sold back to the national grid, and is distributed to homes in the local area.</w:t>
      </w:r>
    </w:p>
    <w:p w14:paraId="0D7053A2" w14:textId="032BC030" w:rsidR="00061A39" w:rsidRPr="00C133BC" w:rsidRDefault="00212DCF" w:rsidP="00806F08">
      <w:pPr>
        <w:pStyle w:val="ListParagraph"/>
        <w:numPr>
          <w:ilvl w:val="0"/>
          <w:numId w:val="6"/>
        </w:numPr>
        <w:spacing w:line="276" w:lineRule="auto"/>
      </w:pPr>
      <w:r w:rsidRPr="00C133BC">
        <w:t>The slurry is then passed into a second digester where it spends 100 days decomposing into a rich, odour-free fertiliser.</w:t>
      </w:r>
    </w:p>
    <w:p w14:paraId="25598E98" w14:textId="397C1802" w:rsidR="00806F08" w:rsidRPr="00302E40" w:rsidRDefault="00212DCF" w:rsidP="00CB2D04">
      <w:pPr>
        <w:pStyle w:val="ListParagraph"/>
        <w:numPr>
          <w:ilvl w:val="0"/>
          <w:numId w:val="6"/>
        </w:numPr>
        <w:spacing w:line="276" w:lineRule="auto"/>
      </w:pPr>
      <w:r w:rsidRPr="00C133BC">
        <w:t>The fertiliser is spread on the estate’s fields, encouraging the crops to grow stronger and faster, which provides better food for the cows.</w:t>
      </w:r>
    </w:p>
    <w:p w14:paraId="77C0334F" w14:textId="6E9FB21A" w:rsidR="00806F08" w:rsidRDefault="00302E40" w:rsidP="00CB2D04">
      <w:pPr>
        <w:pStyle w:val="Heading2"/>
        <w:rPr>
          <w:color w:val="auto"/>
        </w:rPr>
      </w:pPr>
      <w:r>
        <w:rPr>
          <w:noProof/>
          <w:lang w:eastAsia="en-GB"/>
        </w:rPr>
        <w:drawing>
          <wp:inline distT="0" distB="0" distL="0" distR="0" wp14:anchorId="7F807E30" wp14:editId="1C4A52AF">
            <wp:extent cx="5328461" cy="3556000"/>
            <wp:effectExtent l="0" t="0" r="5715" b="0"/>
            <wp:docPr id="1" name="Picture 1" descr="Graphics Staff Folder:Work files:2018 Work Files:08-2018 August:SP Climate Change Digital:cow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s Staff Folder:Work files:2018 Work Files:08-2018 August:SP Climate Change Digital:cow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30419" cy="3557307"/>
                    </a:xfrm>
                    <a:prstGeom prst="rect">
                      <a:avLst/>
                    </a:prstGeom>
                    <a:noFill/>
                    <a:ln>
                      <a:noFill/>
                    </a:ln>
                  </pic:spPr>
                </pic:pic>
              </a:graphicData>
            </a:graphic>
          </wp:inline>
        </w:drawing>
      </w:r>
    </w:p>
    <w:p w14:paraId="2706A8AE" w14:textId="57AEF952" w:rsidR="00806F08" w:rsidRPr="00806F08" w:rsidRDefault="00806F08" w:rsidP="00806F08"/>
    <w:p w14:paraId="55EF09FE" w14:textId="7899980E" w:rsidR="00CB2D04" w:rsidRPr="00C133BC" w:rsidRDefault="00CB2D04" w:rsidP="00CB2D04">
      <w:pPr>
        <w:pStyle w:val="Heading2"/>
        <w:rPr>
          <w:color w:val="auto"/>
        </w:rPr>
      </w:pPr>
      <w:r w:rsidRPr="00C133BC">
        <w:rPr>
          <w:color w:val="auto"/>
        </w:rPr>
        <w:lastRenderedPageBreak/>
        <w:t>Facts</w:t>
      </w:r>
    </w:p>
    <w:p w14:paraId="4E5F3269" w14:textId="77777777" w:rsidR="0098129F" w:rsidRPr="00C133BC" w:rsidRDefault="0098129F" w:rsidP="00CB2D04">
      <w:r w:rsidRPr="00C133BC">
        <w:t>Feedstock</w:t>
      </w:r>
      <w:r w:rsidR="0007637F" w:rsidRPr="00C133BC">
        <w:t xml:space="preserve"> –</w:t>
      </w:r>
      <w:r w:rsidRPr="00C133BC">
        <w:t xml:space="preserve"> </w:t>
      </w:r>
      <w:r w:rsidR="00212DCF" w:rsidRPr="00C133BC">
        <w:t>cow manure and sawdust</w:t>
      </w:r>
    </w:p>
    <w:p w14:paraId="351DB785" w14:textId="02B91671" w:rsidR="0098129F" w:rsidRPr="00C133BC" w:rsidRDefault="0098129F" w:rsidP="00CB2D04">
      <w:r w:rsidRPr="00C133BC">
        <w:t>Power</w:t>
      </w:r>
      <w:r w:rsidR="0007637F" w:rsidRPr="00C133BC">
        <w:t xml:space="preserve"> –</w:t>
      </w:r>
      <w:r w:rsidRPr="00C133BC">
        <w:t xml:space="preserve"> </w:t>
      </w:r>
      <w:r w:rsidR="00212DCF" w:rsidRPr="00C133BC">
        <w:t>200 kilowatts of electricity/day and fertiliser</w:t>
      </w:r>
    </w:p>
    <w:p w14:paraId="7CDC9816" w14:textId="77777777" w:rsidR="0098129F" w:rsidRPr="00C133BC" w:rsidRDefault="0098129F" w:rsidP="00CB2D04"/>
    <w:p w14:paraId="35C3749C" w14:textId="77777777" w:rsidR="00CA539B" w:rsidRPr="00C133BC" w:rsidRDefault="00CA539B" w:rsidP="00CB2D04">
      <w:pPr>
        <w:pStyle w:val="Heading2"/>
        <w:rPr>
          <w:color w:val="auto"/>
        </w:rPr>
      </w:pPr>
      <w:r w:rsidRPr="00C133BC">
        <w:rPr>
          <w:color w:val="auto"/>
        </w:rPr>
        <w:t>Find out more</w:t>
      </w:r>
    </w:p>
    <w:p w14:paraId="265D5ED0" w14:textId="77B1D07B" w:rsidR="005A187A" w:rsidRPr="00C133BC" w:rsidRDefault="005A187A" w:rsidP="00CB2D04">
      <w:r w:rsidRPr="00C133BC">
        <w:t xml:space="preserve">You can find videos and more information on </w:t>
      </w:r>
      <w:r w:rsidR="0007637F" w:rsidRPr="00C133BC">
        <w:t>www.</w:t>
      </w:r>
      <w:r w:rsidR="00212DCF" w:rsidRPr="00C133BC">
        <w:t>buccleuch.com/energy/innovative-ad-plant-at-bowhill-estate/</w:t>
      </w:r>
      <w:r w:rsidR="0007637F" w:rsidRPr="00C133BC">
        <w:t xml:space="preserve">, </w:t>
      </w:r>
      <w:r w:rsidR="00212DCF" w:rsidRPr="00C133BC">
        <w:t>the website for the project</w:t>
      </w:r>
      <w:r w:rsidR="0007637F" w:rsidRPr="00C133BC">
        <w:t xml:space="preserve">. </w:t>
      </w:r>
      <w:r w:rsidRPr="00C133BC">
        <w:t xml:space="preserve"> </w:t>
      </w:r>
      <w:r w:rsidR="00CB2D04" w:rsidRPr="00C133BC">
        <w:br/>
      </w:r>
    </w:p>
    <w:sectPr w:rsidR="005A187A" w:rsidRPr="00C133BC" w:rsidSect="00074305">
      <w:headerReference w:type="default" r:id="rId11"/>
      <w:pgSz w:w="11906" w:h="16838"/>
      <w:pgMar w:top="851" w:right="1418" w:bottom="22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20D765" w14:textId="77777777" w:rsidR="000506BB" w:rsidRDefault="000506BB" w:rsidP="00CB2D04">
      <w:r>
        <w:separator/>
      </w:r>
    </w:p>
  </w:endnote>
  <w:endnote w:type="continuationSeparator" w:id="0">
    <w:p w14:paraId="19E6E631" w14:textId="77777777" w:rsidR="000506BB" w:rsidRDefault="000506BB" w:rsidP="00CB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panose1 w:val="02000506030000020004"/>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53236" w14:textId="77777777" w:rsidR="000506BB" w:rsidRDefault="000506BB" w:rsidP="00CB2D04">
      <w:r>
        <w:separator/>
      </w:r>
    </w:p>
  </w:footnote>
  <w:footnote w:type="continuationSeparator" w:id="0">
    <w:p w14:paraId="574330A0" w14:textId="77777777" w:rsidR="000506BB" w:rsidRDefault="000506BB" w:rsidP="00CB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AEE1" w14:textId="77777777" w:rsidR="000226A0" w:rsidRPr="00C133BC" w:rsidRDefault="000226A0" w:rsidP="00CB2D04">
    <w:pPr>
      <w:pStyle w:val="Header"/>
      <w:rPr>
        <w:sz w:val="28"/>
        <w:szCs w:val="28"/>
      </w:rPr>
    </w:pPr>
    <w:r w:rsidRPr="00C133BC">
      <w:rPr>
        <w:noProof/>
        <w:lang w:eastAsia="en-GB"/>
      </w:rPr>
      <w:drawing>
        <wp:anchor distT="0" distB="0" distL="114300" distR="114300" simplePos="0" relativeHeight="251658240" behindDoc="1" locked="0" layoutInCell="1" allowOverlap="1" wp14:anchorId="0E2FE655" wp14:editId="66E1B054">
          <wp:simplePos x="0" y="0"/>
          <wp:positionH relativeFrom="column">
            <wp:posOffset>-532092</wp:posOffset>
          </wp:positionH>
          <wp:positionV relativeFrom="paragraph">
            <wp:posOffset>-449580</wp:posOffset>
          </wp:positionV>
          <wp:extent cx="7555153" cy="10691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6-2018 June:Scottish Power Climate Change Materials:Graphics:Worksheets:Footer.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153" cy="106914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C133BC">
      <w:rPr>
        <w:b/>
        <w:sz w:val="28"/>
        <w:szCs w:val="28"/>
      </w:rPr>
      <w:t>BIO</w:t>
    </w:r>
    <w:r w:rsidRPr="00C133BC">
      <w:rPr>
        <w:sz w:val="28"/>
        <w:szCs w:val="28"/>
      </w:rPr>
      <w:t>GAS</w:t>
    </w:r>
  </w:p>
  <w:p w14:paraId="45E8B54B" w14:textId="77777777" w:rsidR="000226A0" w:rsidRDefault="000226A0" w:rsidP="00CB2D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5468"/>
    <w:multiLevelType w:val="hybridMultilevel"/>
    <w:tmpl w:val="0F822C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8576DB5"/>
    <w:multiLevelType w:val="hybridMultilevel"/>
    <w:tmpl w:val="4FE455F8"/>
    <w:lvl w:ilvl="0" w:tplc="F6B04F8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47C77346"/>
    <w:multiLevelType w:val="hybridMultilevel"/>
    <w:tmpl w:val="3A820D9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2E43845"/>
    <w:multiLevelType w:val="hybridMultilevel"/>
    <w:tmpl w:val="C3F2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D9560C"/>
    <w:multiLevelType w:val="hybridMultilevel"/>
    <w:tmpl w:val="CB1A397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5" w15:restartNumberingAfterBreak="0">
    <w:nsid w:val="5A9D1311"/>
    <w:multiLevelType w:val="hybridMultilevel"/>
    <w:tmpl w:val="42E80F58"/>
    <w:lvl w:ilvl="0" w:tplc="573859A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39"/>
    <w:rsid w:val="000226A0"/>
    <w:rsid w:val="000506BB"/>
    <w:rsid w:val="00061A39"/>
    <w:rsid w:val="00074305"/>
    <w:rsid w:val="0007637F"/>
    <w:rsid w:val="000E47F5"/>
    <w:rsid w:val="00212DCF"/>
    <w:rsid w:val="00253B47"/>
    <w:rsid w:val="00302E40"/>
    <w:rsid w:val="004C3C2D"/>
    <w:rsid w:val="004E2083"/>
    <w:rsid w:val="00597556"/>
    <w:rsid w:val="005A187A"/>
    <w:rsid w:val="00634407"/>
    <w:rsid w:val="007900BA"/>
    <w:rsid w:val="00806F08"/>
    <w:rsid w:val="00880806"/>
    <w:rsid w:val="00892239"/>
    <w:rsid w:val="00935FDF"/>
    <w:rsid w:val="0098129F"/>
    <w:rsid w:val="009A216E"/>
    <w:rsid w:val="00A25C61"/>
    <w:rsid w:val="00AB6CF4"/>
    <w:rsid w:val="00C133BC"/>
    <w:rsid w:val="00CA539B"/>
    <w:rsid w:val="00CB2D04"/>
    <w:rsid w:val="00D73973"/>
    <w:rsid w:val="00D8170C"/>
    <w:rsid w:val="00DB0FDE"/>
    <w:rsid w:val="00EF70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4E5B3"/>
  <w15:docId w15:val="{8580BDE7-6C99-4123-A4AE-80E7CEAA1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Theme="minorHAnsi" w:hAnsi="Proxima Nova"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04"/>
    <w:pPr>
      <w:spacing w:after="0" w:line="240" w:lineRule="auto"/>
    </w:pPr>
    <w:rPr>
      <w:rFonts w:ascii="Arial" w:hAnsi="Arial" w:cs="Arial"/>
    </w:rPr>
  </w:style>
  <w:style w:type="paragraph" w:styleId="Heading1">
    <w:name w:val="heading 1"/>
    <w:basedOn w:val="Normal"/>
    <w:next w:val="Normal"/>
    <w:link w:val="Heading1Char"/>
    <w:uiPriority w:val="9"/>
    <w:qFormat/>
    <w:rsid w:val="00CB2D04"/>
    <w:pPr>
      <w:keepNext/>
      <w:keepLines/>
      <w:spacing w:before="480"/>
      <w:outlineLvl w:val="0"/>
    </w:pPr>
    <w:rPr>
      <w:rFonts w:asciiTheme="majorHAnsi" w:eastAsiaTheme="majorEastAsia" w:hAnsiTheme="majorHAnsi" w:cstheme="majorBidi"/>
      <w:b/>
      <w:bCs/>
      <w:color w:val="4A6A16" w:themeColor="accent1" w:themeShade="B5"/>
      <w:sz w:val="32"/>
      <w:szCs w:val="32"/>
    </w:rPr>
  </w:style>
  <w:style w:type="paragraph" w:styleId="Heading2">
    <w:name w:val="heading 2"/>
    <w:basedOn w:val="Normal"/>
    <w:next w:val="Normal"/>
    <w:link w:val="Heading2Char"/>
    <w:uiPriority w:val="9"/>
    <w:unhideWhenUsed/>
    <w:qFormat/>
    <w:rsid w:val="00CB2D04"/>
    <w:pPr>
      <w:keepNext/>
      <w:keepLines/>
      <w:spacing w:before="200"/>
      <w:outlineLvl w:val="1"/>
    </w:pPr>
    <w:rPr>
      <w:rFonts w:asciiTheme="majorHAnsi" w:eastAsiaTheme="majorEastAsia" w:hAnsiTheme="majorHAnsi" w:cstheme="majorBidi"/>
      <w:b/>
      <w:bCs/>
      <w:color w:val="F28C00" w:themeColor="background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A39"/>
    <w:pPr>
      <w:tabs>
        <w:tab w:val="center" w:pos="4513"/>
        <w:tab w:val="right" w:pos="9026"/>
      </w:tabs>
    </w:pPr>
  </w:style>
  <w:style w:type="character" w:customStyle="1" w:styleId="HeaderChar">
    <w:name w:val="Header Char"/>
    <w:basedOn w:val="DefaultParagraphFont"/>
    <w:link w:val="Header"/>
    <w:uiPriority w:val="99"/>
    <w:rsid w:val="00061A39"/>
  </w:style>
  <w:style w:type="paragraph" w:styleId="Footer">
    <w:name w:val="footer"/>
    <w:basedOn w:val="Normal"/>
    <w:link w:val="FooterChar"/>
    <w:uiPriority w:val="99"/>
    <w:unhideWhenUsed/>
    <w:rsid w:val="00061A39"/>
    <w:pPr>
      <w:tabs>
        <w:tab w:val="center" w:pos="4513"/>
        <w:tab w:val="right" w:pos="9026"/>
      </w:tabs>
    </w:pPr>
  </w:style>
  <w:style w:type="character" w:customStyle="1" w:styleId="FooterChar">
    <w:name w:val="Footer Char"/>
    <w:basedOn w:val="DefaultParagraphFont"/>
    <w:link w:val="Footer"/>
    <w:uiPriority w:val="99"/>
    <w:rsid w:val="00061A39"/>
  </w:style>
  <w:style w:type="character" w:styleId="Hyperlink">
    <w:name w:val="Hyperlink"/>
    <w:basedOn w:val="DefaultParagraphFont"/>
    <w:uiPriority w:val="99"/>
    <w:unhideWhenUsed/>
    <w:rsid w:val="00061A39"/>
    <w:rPr>
      <w:color w:val="0071BA" w:themeColor="hyperlink"/>
      <w:u w:val="single"/>
    </w:rPr>
  </w:style>
  <w:style w:type="paragraph" w:styleId="ListParagraph">
    <w:name w:val="List Paragraph"/>
    <w:basedOn w:val="Normal"/>
    <w:uiPriority w:val="34"/>
    <w:qFormat/>
    <w:rsid w:val="00061A39"/>
    <w:pPr>
      <w:ind w:left="720"/>
      <w:contextualSpacing/>
    </w:pPr>
  </w:style>
  <w:style w:type="paragraph" w:styleId="BalloonText">
    <w:name w:val="Balloon Text"/>
    <w:basedOn w:val="Normal"/>
    <w:link w:val="BalloonTextChar"/>
    <w:uiPriority w:val="99"/>
    <w:semiHidden/>
    <w:unhideWhenUsed/>
    <w:rsid w:val="00CB2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2D04"/>
    <w:rPr>
      <w:rFonts w:ascii="Lucida Grande" w:hAnsi="Lucida Grande" w:cs="Lucida Grande"/>
      <w:sz w:val="18"/>
      <w:szCs w:val="18"/>
    </w:rPr>
  </w:style>
  <w:style w:type="character" w:customStyle="1" w:styleId="Heading1Char">
    <w:name w:val="Heading 1 Char"/>
    <w:basedOn w:val="DefaultParagraphFont"/>
    <w:link w:val="Heading1"/>
    <w:uiPriority w:val="9"/>
    <w:rsid w:val="00CB2D04"/>
    <w:rPr>
      <w:rFonts w:asciiTheme="majorHAnsi" w:eastAsiaTheme="majorEastAsia" w:hAnsiTheme="majorHAnsi" w:cstheme="majorBidi"/>
      <w:b/>
      <w:bCs/>
      <w:color w:val="4A6A16" w:themeColor="accent1" w:themeShade="B5"/>
      <w:sz w:val="32"/>
      <w:szCs w:val="32"/>
    </w:rPr>
  </w:style>
  <w:style w:type="character" w:customStyle="1" w:styleId="Heading2Char">
    <w:name w:val="Heading 2 Char"/>
    <w:basedOn w:val="DefaultParagraphFont"/>
    <w:link w:val="Heading2"/>
    <w:uiPriority w:val="9"/>
    <w:rsid w:val="00CB2D04"/>
    <w:rPr>
      <w:rFonts w:asciiTheme="majorHAnsi" w:eastAsiaTheme="majorEastAsia" w:hAnsiTheme="majorHAnsi" w:cstheme="majorBidi"/>
      <w:b/>
      <w:bCs/>
      <w:color w:val="F28C00" w:themeColor="background2"/>
      <w:sz w:val="26"/>
      <w:szCs w:val="26"/>
    </w:rPr>
  </w:style>
  <w:style w:type="paragraph" w:styleId="NoSpacing">
    <w:name w:val="No Spacing"/>
    <w:uiPriority w:val="1"/>
    <w:qFormat/>
    <w:rsid w:val="00CB2D04"/>
    <w:pPr>
      <w:spacing w:after="0" w:line="240" w:lineRule="auto"/>
    </w:pPr>
    <w:rPr>
      <w:rFonts w:ascii="Arial" w:hAnsi="Arial" w:cs="Arial"/>
    </w:rPr>
  </w:style>
  <w:style w:type="paragraph" w:styleId="NormalWeb">
    <w:name w:val="Normal (Web)"/>
    <w:basedOn w:val="Normal"/>
    <w:uiPriority w:val="99"/>
    <w:semiHidden/>
    <w:unhideWhenUsed/>
    <w:rsid w:val="00806F08"/>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limate Change Word-PPT Theme">
  <a:themeElements>
    <a:clrScheme name="Climate Change">
      <a:dk1>
        <a:sysClr val="windowText" lastClr="000000"/>
      </a:dk1>
      <a:lt1>
        <a:sysClr val="window" lastClr="FFFFFF"/>
      </a:lt1>
      <a:dk2>
        <a:srgbClr val="6A971F"/>
      </a:dk2>
      <a:lt2>
        <a:srgbClr val="F28C00"/>
      </a:lt2>
      <a:accent1>
        <a:srgbClr val="6A971F"/>
      </a:accent1>
      <a:accent2>
        <a:srgbClr val="F28C00"/>
      </a:accent2>
      <a:accent3>
        <a:srgbClr val="0071BA"/>
      </a:accent3>
      <a:accent4>
        <a:srgbClr val="E6007E"/>
      </a:accent4>
      <a:accent5>
        <a:srgbClr val="FFED00"/>
      </a:accent5>
      <a:accent6>
        <a:srgbClr val="9C9C9C"/>
      </a:accent6>
      <a:hlink>
        <a:srgbClr val="0071BA"/>
      </a:hlink>
      <a:folHlink>
        <a:srgbClr val="F28C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ac7efb3b-2115-4f53-becf-3e0b4ce2e505">
      <Value>866</Value>
    </TaxCatchAll>
    <PublishingExpirationDate xmlns="http://schemas.microsoft.com/sharepoint/v3" xsi:nil="true"/>
    <he7de1d421c949f1acfd40c3da4501f1 xmlns="39ff58b6-570e-42f8-9b42-bf4b39e3cc7f">
      <Terms xmlns="http://schemas.microsoft.com/office/infopath/2007/PartnerControls">
        <TermInfo xmlns="http://schemas.microsoft.com/office/infopath/2007/PartnerControls">
          <TermName xmlns="http://schemas.microsoft.com/office/infopath/2007/PartnerControls">Scottish Power Climate Change</TermName>
          <TermId xmlns="http://schemas.microsoft.com/office/infopath/2007/PartnerControls">17070ec0-a241-49a1-ba4a-50648f6cf9fa</TermId>
        </TermInfo>
      </Terms>
    </he7de1d421c949f1acfd40c3da4501f1>
    <i1dcd2888f1e435397f1060903311439 xmlns="39ff58b6-570e-42f8-9b42-bf4b39e3cc7f">
      <Terms xmlns="http://schemas.microsoft.com/office/infopath/2007/PartnerControls"/>
    </i1dcd2888f1e435397f1060903311439>
    <ImageCreateDate xmlns="39FF58B6-570E-42F8-9B42-BF4B39E3CC7F" xsi:nil="true"/>
    <wic_System_Copyrigh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812CA5DA845A847A0764F960B59662E" ma:contentTypeVersion="14" ma:contentTypeDescription="Upload an image." ma:contentTypeScope="" ma:versionID="7839bacfac58b4322b3a748ea7a2d38f">
  <xsd:schema xmlns:xsd="http://www.w3.org/2001/XMLSchema" xmlns:xs="http://www.w3.org/2001/XMLSchema" xmlns:p="http://schemas.microsoft.com/office/2006/metadata/properties" xmlns:ns1="http://schemas.microsoft.com/sharepoint/v3" xmlns:ns2="39FF58B6-570E-42F8-9B42-BF4B39E3CC7F" xmlns:ns3="http://schemas.microsoft.com/sharepoint/v3/fields" xmlns:ns4="39ff58b6-570e-42f8-9b42-bf4b39e3cc7f" xmlns:ns5="ac7efb3b-2115-4f53-becf-3e0b4ce2e505" xmlns:ns6="59c1ffdc-1023-43b9-90eb-6bd78221b6c0" targetNamespace="http://schemas.microsoft.com/office/2006/metadata/properties" ma:root="true" ma:fieldsID="6887cb4e02047aa96f19e736837098d4" ns1:_="" ns2:_="" ns3:_="" ns4:_="" ns5:_="" ns6:_="">
    <xsd:import namespace="http://schemas.microsoft.com/sharepoint/v3"/>
    <xsd:import namespace="39FF58B6-570E-42F8-9B42-BF4B39E3CC7F"/>
    <xsd:import namespace="http://schemas.microsoft.com/sharepoint/v3/fields"/>
    <xsd:import namespace="39ff58b6-570e-42f8-9b42-bf4b39e3cc7f"/>
    <xsd:import namespace="ac7efb3b-2115-4f53-becf-3e0b4ce2e505"/>
    <xsd:import namespace="59c1ffdc-1023-43b9-90eb-6bd78221b6c0"/>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element ref="ns4:he7de1d421c949f1acfd40c3da4501f1" minOccurs="0"/>
                <xsd:element ref="ns5:TaxCatchAll" minOccurs="0"/>
                <xsd:element ref="ns6:SharedWithUsers" minOccurs="0"/>
                <xsd:element ref="ns6:SharedWithDetails" minOccurs="0"/>
                <xsd:element ref="ns4:i1dcd2888f1e435397f1060903311439"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he7de1d421c949f1acfd40c3da4501f1" ma:index="30" nillable="true" ma:taxonomy="true" ma:internalName="he7de1d421c949f1acfd40c3da4501f1" ma:taxonomyFieldName="Project_x0020_Tag" ma:displayName="Project Tag" ma:default="" ma:fieldId="{1e7de1d4-21c9-49f1-acfd-40c3da4501f1}" ma:taxonomyMulti="true" ma:sspId="559f89d5-d862-48f2-8133-1807e9623e5a" ma:termSetId="2a6d2042-e019-4849-9893-19d3cc9b0176" ma:anchorId="00000000-0000-0000-0000-000000000000" ma:open="false" ma:isKeyword="false">
      <xsd:complexType>
        <xsd:sequence>
          <xsd:element ref="pc:Terms" minOccurs="0" maxOccurs="1"/>
        </xsd:sequence>
      </xsd:complexType>
    </xsd:element>
    <xsd:element name="i1dcd2888f1e435397f1060903311439" ma:index="35" nillable="true" ma:taxonomy="true" ma:internalName="i1dcd2888f1e435397f1060903311439" ma:taxonomyFieldName="Asset_x0020_Tag" ma:displayName="Asset Tag" ma:default="" ma:fieldId="{21dcd288-8f1e-4353-97f1-060903311439}" ma:taxonomyMulti="true" ma:sspId="559f89d5-d862-48f2-8133-1807e9623e5a" ma:termSetId="a7bceaf4-5d09-470e-bdd6-46794549c65c" ma:anchorId="00000000-0000-0000-0000-000000000000" ma:open="false" ma:isKeyword="false">
      <xsd:complexType>
        <xsd:sequence>
          <xsd:element ref="pc:Terms" minOccurs="0" maxOccurs="1"/>
        </xsd:sequence>
      </xsd:complex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description="" ma:hidden="true" ma:internalName="MediaServiceDateTaken" ma:readOnly="true">
      <xsd:simpleType>
        <xsd:restriction base="dms:Text"/>
      </xsd:simpleType>
    </xsd:element>
    <xsd:element name="MediaServiceAutoTags" ma:index="39" nillable="true" ma:displayName="MediaServiceAutoTags" ma:description="" ma:internalName="MediaServiceAutoTags" ma:readOnly="true">
      <xsd:simpleType>
        <xsd:restriction base="dms:Text"/>
      </xsd:simpleType>
    </xsd:element>
    <xsd:element name="MediaServiceLocation" ma:index="40" nillable="true" ma:displayName="MediaServiceLocation" ma:description="" ma:internalName="MediaServiceLocation" ma:readOnly="true">
      <xsd:simpleType>
        <xsd:restriction base="dms:Text"/>
      </xsd:simpleType>
    </xsd:element>
    <xsd:element name="MediaServiceOCR" ma:index="4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7efb3b-2115-4f53-becf-3e0b4ce2e505" elementFormDefault="qualified">
    <xsd:import namespace="http://schemas.microsoft.com/office/2006/documentManagement/types"/>
    <xsd:import namespace="http://schemas.microsoft.com/office/infopath/2007/PartnerControls"/>
    <xsd:element name="TaxCatchAll" ma:index="31" nillable="true" ma:displayName="Taxonomy Catch All Column" ma:description="" ma:hidden="true" ma:list="{b1900c73-02df-45ce-bfa9-73b55834d2a5}" ma:internalName="TaxCatchAll" ma:showField="CatchAllData" ma:web="59c1ffdc-1023-43b9-90eb-6bd78221b6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c1ffdc-1023-43b9-90eb-6bd78221b6c0" elementFormDefault="qualified">
    <xsd:import namespace="http://schemas.microsoft.com/office/2006/documentManagement/types"/>
    <xsd:import namespace="http://schemas.microsoft.com/office/infopath/2007/PartnerControls"/>
    <xsd:element name="SharedWithUsers" ma:index="3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A2161B-248F-4316-B93B-090E97D84746}">
  <ds:schemaRefs>
    <ds:schemaRef ds:uri="http://schemas.microsoft.com/office/2006/metadata/properties"/>
    <ds:schemaRef ds:uri="http://schemas.microsoft.com/office/infopath/2007/PartnerControls"/>
    <ds:schemaRef ds:uri="http://schemas.microsoft.com/sharepoint/v3"/>
    <ds:schemaRef ds:uri="ac7efb3b-2115-4f53-becf-3e0b4ce2e505"/>
    <ds:schemaRef ds:uri="39ff58b6-570e-42f8-9b42-bf4b39e3cc7f"/>
    <ds:schemaRef ds:uri="39FF58B6-570E-42F8-9B42-BF4B39E3CC7F"/>
    <ds:schemaRef ds:uri="http://schemas.microsoft.com/sharepoint/v3/fields"/>
  </ds:schemaRefs>
</ds:datastoreItem>
</file>

<file path=customXml/itemProps2.xml><?xml version="1.0" encoding="utf-8"?>
<ds:datastoreItem xmlns:ds="http://schemas.openxmlformats.org/officeDocument/2006/customXml" ds:itemID="{68EEB128-38D5-4579-8A8D-1550C0759249}">
  <ds:schemaRefs>
    <ds:schemaRef ds:uri="http://schemas.microsoft.com/sharepoint/v3/contenttype/forms"/>
  </ds:schemaRefs>
</ds:datastoreItem>
</file>

<file path=customXml/itemProps3.xml><?xml version="1.0" encoding="utf-8"?>
<ds:datastoreItem xmlns:ds="http://schemas.openxmlformats.org/officeDocument/2006/customXml" ds:itemID="{7F53BE36-8CA7-4AF5-95BA-DA5D9CEA3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F58B6-570E-42F8-9B42-BF4B39E3CC7F"/>
    <ds:schemaRef ds:uri="http://schemas.microsoft.com/sharepoint/v3/fields"/>
    <ds:schemaRef ds:uri="39ff58b6-570e-42f8-9b42-bf4b39e3cc7f"/>
    <ds:schemaRef ds:uri="ac7efb3b-2115-4f53-becf-3e0b4ce2e505"/>
    <ds:schemaRef ds:uri="59c1ffdc-1023-43b9-90eb-6bd78221b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Dempster</dc:creator>
  <cp:keywords/>
  <dc:description/>
  <cp:lastModifiedBy>Laura McNamara</cp:lastModifiedBy>
  <cp:revision>2</cp:revision>
  <dcterms:created xsi:type="dcterms:W3CDTF">2018-08-08T13:36:00Z</dcterms:created>
  <dcterms:modified xsi:type="dcterms:W3CDTF">2018-08-08T13:36:00Z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531;#Inspire ＆ Challenge|190b8b59-c30f-4ba0-930b-6dae103d8cbd;#866;#Scottish Power Climate Change|17070ec0-a241-49a1-ba4a-50648f6cf9fa</vt:lpwstr>
  </property>
  <property fmtid="{D5CDD505-2E9C-101B-9397-08002B2CF9AE}" pid="3" name="ContentTypeId">
    <vt:lpwstr>0x0101009148F5A04DDD49CBA7127AADA5FB792B00AADE34325A8B49CDA8BB4DB53328F214008812CA5DA845A847A0764F960B59662E</vt:lpwstr>
  </property>
  <property fmtid="{D5CDD505-2E9C-101B-9397-08002B2CF9AE}" pid="4" name="Tags">
    <vt:lpwstr>3;#Project Docs|ec5002f5-440b-4603-adef-1a79ea814b35</vt:lpwstr>
  </property>
  <property fmtid="{D5CDD505-2E9C-101B-9397-08002B2CF9AE}" pid="5" name="Project Tag">
    <vt:lpwstr>866;#Scottish Power Climate Change|17070ec0-a241-49a1-ba4a-50648f6cf9fa</vt:lpwstr>
  </property>
  <property fmtid="{D5CDD505-2E9C-101B-9397-08002B2CF9AE}" pid="6" name="Asset Tag">
    <vt:lpwstr/>
  </property>
</Properties>
</file>